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网考课考试意外情况处理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上报考试计划号、考点代码、需要进行意外处理的场次号。对于某一场次需要延后考试的考点，需要通过考点管理器的“意外处理”功能将考试的时间进行调整。具体流程如下：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（1）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 xml:space="preserve"> 电话并书面通知中央电大考试中心，需要进行意外处理，并说明情况。同时，上报考试计划号、考点代码、需要进行意外处理的场次号。发邮件至kaowu@crtvu.edu.cn，标题为“申请意外处理密码”我们会在第一时间回复异常处理密码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（2）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考点在点击意外处理功能按钮并输入超级密码后，可以自行设定该场次的考试时间，进行延时考试或者重新考试。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（3）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考点在点击意外处理功能按钮并输入超级密码后，可以自行设定该场次的考试时间，进行延时考试或者重新考试。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 xml:space="preserve">注意：密码当天有效，当日内可多次使用。请考点收到密码后尽快修改时间。 </w:t>
      </w:r>
    </w:p>
    <w:p>
      <w:pPr>
        <w:jc w:val="both"/>
        <w:rPr>
          <w:rFonts w:hint="eastAsia"/>
          <w:b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A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2017-12-27T03:20:42Z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